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  <w:t>社区工作者招聘岗位需求表</w:t>
      </w:r>
    </w:p>
    <w:tbl>
      <w:tblPr>
        <w:tblStyle w:val="3"/>
        <w:tblpPr w:leftFromText="180" w:rightFromText="180" w:vertAnchor="text" w:tblpXSpec="left" w:tblpY="1"/>
        <w:tblOverlap w:val="never"/>
        <w:tblW w:w="4991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1500"/>
        <w:gridCol w:w="2317"/>
        <w:gridCol w:w="1974"/>
        <w:gridCol w:w="1254"/>
        <w:gridCol w:w="2433"/>
        <w:gridCol w:w="41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社区A岗位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1982年11月3日（含）之后出生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不限户籍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  <w:t>2023年应届高校毕业生和2022年毕业但择业期内未落实工作单位的高校毕业生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bookmarkStart w:id="0" w:name="_GoBack" w:colFirst="2" w:colLast="2"/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社区B岗位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1982年11月3日（含）之后出生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不限户籍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社区C岗位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1982年11月3日（含）之后出生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不限户籍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莱山区城市社区专职网格员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社区D岗位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1982年11月3日（含）之后出生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不限户籍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莱山区2022年纳入第二批村改社区试点范围的村（社区）的“两委”成员及有关工作人员</w:t>
            </w:r>
          </w:p>
        </w:tc>
      </w:tr>
      <w:bookmarkEnd w:id="0"/>
    </w:tbl>
    <w:p/>
    <w:sectPr>
      <w:pgSz w:w="16838" w:h="11906" w:orient="landscape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jNGEwZjljNGUzYWRmYzE4Mzc3OTE3MjFlODI4YTMifQ=="/>
  </w:docVars>
  <w:rsids>
    <w:rsidRoot w:val="00000000"/>
    <w:rsid w:val="0A3954A8"/>
    <w:rsid w:val="0CF616D6"/>
    <w:rsid w:val="1737479A"/>
    <w:rsid w:val="454A40ED"/>
    <w:rsid w:val="7633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2022-04-11T05:42:00Z</dcterms:created>
  <dc:creator>Administrator</dc:creator>
  <cp:lastModifiedBy>Administrator</cp:lastModifiedBy>
  <dcterms:modified xsi:type="dcterms:W3CDTF">2023-11-03T11:05:24Z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E7E16AA65E6D4F84A83B9C2D6E6F6952_12</vt:lpwstr>
  </property>
</Properties>
</file>