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00" w:lineRule="exact"/>
        <w:ind w:firstLine="0" w:firstLineChars="0"/>
        <w:rPr>
          <w:rFonts w:hint="eastAsia" w:eastAsia="黑体"/>
          <w:sz w:val="36"/>
          <w:szCs w:val="36"/>
          <w:lang w:eastAsia="zh-CN"/>
        </w:rPr>
      </w:pPr>
      <w:r>
        <w:rPr>
          <w:rFonts w:eastAsia="黑体"/>
          <w:sz w:val="36"/>
          <w:szCs w:val="36"/>
        </w:rPr>
        <w:t>附件</w:t>
      </w:r>
      <w:r>
        <w:rPr>
          <w:rFonts w:hint="eastAsia" w:eastAsia="黑体"/>
          <w:sz w:val="36"/>
          <w:szCs w:val="36"/>
          <w:lang w:val="en-US" w:eastAsia="zh-CN"/>
        </w:rPr>
        <w:t>3</w:t>
      </w:r>
    </w:p>
    <w:p>
      <w:pPr>
        <w:pStyle w:val="9"/>
      </w:pPr>
      <w:r>
        <w:rPr>
          <w:rFonts w:hint="eastAsia"/>
          <w:lang w:val="en-US" w:eastAsia="zh-CN"/>
        </w:rPr>
        <w:t>初</w:t>
      </w:r>
      <w:r>
        <w:t>试违纪违规行为认定及处理办法</w:t>
      </w:r>
    </w:p>
    <w:p>
      <w:pPr>
        <w:spacing w:line="500" w:lineRule="exact"/>
        <w:ind w:firstLine="636"/>
        <w:jc w:val="center"/>
        <w:rPr>
          <w:rFonts w:ascii="Times New Roman" w:hAnsi="Times New Roman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为规范本次在线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</w:rPr>
        <w:t>违纪违规行为的认定与处理，维护考生和相关工作人员的合法权益，根据《</w:t>
      </w:r>
      <w:r>
        <w:rPr>
          <w:rFonts w:hint="eastAsia" w:ascii="Times New Roman" w:hAnsi="Times New Roman" w:eastAsia="仿宋_GB2312"/>
          <w:sz w:val="32"/>
          <w:szCs w:val="32"/>
        </w:rPr>
        <w:t>事业单位公开招聘违纪违规行为处理规定</w:t>
      </w:r>
      <w:r>
        <w:rPr>
          <w:rFonts w:ascii="Times New Roman" w:hAnsi="Times New Roman" w:eastAsia="仿宋_GB2312"/>
          <w:sz w:val="32"/>
          <w:szCs w:val="32"/>
        </w:rPr>
        <w:t>》等相关政策规定，制定本办法。相关要求如下：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第一条</w:t>
      </w:r>
      <w:r>
        <w:rPr>
          <w:rFonts w:ascii="Times New Roman" w:hAnsi="Times New Roman" w:eastAsia="仿宋_GB2312"/>
          <w:sz w:val="32"/>
          <w:szCs w:val="32"/>
        </w:rPr>
        <w:t xml:space="preserve"> 考生不遵守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</w:rPr>
        <w:t>纪律，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</w:rPr>
        <w:t>过程中有下列行为之一的，应当认定为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</w:rPr>
        <w:t>违纪：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（一）所处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</w:rPr>
        <w:t>环境同时出现其他人的；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（二）使用快捷键切屏、截屏、退出考试系统或多屏登录考试端的；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（三）离开座位、离开监控视频范围、遮挡摄像头的；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（四）有进食、进水、上卫生间行为的；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（五）有对外传递物品行为的；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（六）佩戴耳机的；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（七）未经允许强行退出考试软件的；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（八）在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</w:rPr>
        <w:t>过程中，透露姓名、毕业院校等个人信息的；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（九）其他应当视为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</w:rPr>
        <w:t>违纪的行为。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 xml:space="preserve">第二条 </w:t>
      </w:r>
      <w:r>
        <w:rPr>
          <w:rFonts w:ascii="Times New Roman" w:hAnsi="Times New Roman" w:eastAsia="仿宋_GB2312"/>
          <w:sz w:val="32"/>
          <w:szCs w:val="32"/>
        </w:rPr>
        <w:t>考生违背公平、公正原则，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</w:rPr>
        <w:t>过程中有下列行为之一的，应当认定为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</w:rPr>
        <w:t>作弊：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（一）伪造资料、身份信息替代他人或让他人代替自己参加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</w:rPr>
        <w:t>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（二）非考生本人登录考试系统参加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</w:rPr>
        <w:t>，或更换作答人员的；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（四）翻阅书籍、文件、纸质资料的；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（六）其他应当视为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</w:rPr>
        <w:t>作弊的行为。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第三条</w:t>
      </w: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考生在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</w:rPr>
        <w:t>过程中或在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</w:rPr>
        <w:t>结束后发现下列行为之一的，应当认定相关的考生实施了作弊行为：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（一）拍摄、抄录、传播试题内容的；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（二）抄袭、协助他人抄袭的；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（三）串通作弊或者参与有组织作弊的；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（四）评判过程中被认定为答案雷同的；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（五）考生的不当行为导致试题泄露或造成重大社会影响的；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（六）经后台监考发现，确认考生有其他违纪、舞弊行为的；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（七）若发现考生有疑似违纪、舞弊等行为，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</w:rPr>
        <w:t>结束后由考务人员根据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</w:rPr>
        <w:t>数据、监考记录、系统日志等多种方式进行判断，其结果实属违纪、舞弊的；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（八）其他应认定为作弊的行为。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第四条</w:t>
      </w:r>
      <w:r>
        <w:rPr>
          <w:rFonts w:ascii="Times New Roman" w:hAnsi="Times New Roman" w:eastAsia="仿宋_GB2312"/>
          <w:sz w:val="32"/>
          <w:szCs w:val="32"/>
        </w:rPr>
        <w:t xml:space="preserve"> 考生有第一条所列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</w:rPr>
        <w:t>违纪行为之一的，取消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</w:rPr>
        <w:t>成绩。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第五条</w:t>
      </w:r>
      <w:r>
        <w:rPr>
          <w:rFonts w:ascii="Times New Roman" w:hAnsi="Times New Roman" w:eastAsia="仿宋_GB2312"/>
          <w:sz w:val="32"/>
          <w:szCs w:val="32"/>
        </w:rPr>
        <w:t xml:space="preserve"> 考生有第二条、第三条所列考试舞弊行为之一的，取消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</w:rPr>
        <w:t>成绩。情节严重的追究相关责任。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第六条</w:t>
      </w:r>
      <w:r>
        <w:rPr>
          <w:rFonts w:ascii="Times New Roman" w:hAnsi="Times New Roman" w:eastAsia="仿宋_GB2312"/>
          <w:sz w:val="32"/>
          <w:szCs w:val="32"/>
        </w:rPr>
        <w:t xml:space="preserve"> 如考生因设备问题、网络问题、考生个人行为等问题，导致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</w:rPr>
        <w:t>视频数据缺失，影响考务人员判断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</w:rPr>
        <w:t>有效性的，取消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</w:rPr>
        <w:t>成绩。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第七条</w:t>
      </w: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</w:rPr>
        <w:t>过程中，未按要求录制真实、有效的移动端佐证视频，影响考务人员判断考生行为的，取消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</w:rPr>
        <w:t>成绩。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</w:rPr>
        <w:t>八</w:t>
      </w:r>
      <w:r>
        <w:rPr>
          <w:rFonts w:ascii="Times New Roman" w:hAnsi="Times New Roman" w:eastAsia="黑体"/>
          <w:bCs/>
          <w:sz w:val="32"/>
          <w:szCs w:val="32"/>
        </w:rPr>
        <w:t>条</w:t>
      </w: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ascii="Times New Roman" w:hAnsi="Times New Roman" w:eastAsia="仿宋_GB2312"/>
          <w:bCs/>
          <w:sz w:val="32"/>
          <w:szCs w:val="32"/>
        </w:rPr>
        <w:t>考生因自身原因，未及时进入候考时间，导致无法正常考试，由考生自行承担后果。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</w:rPr>
        <w:t>九</w:t>
      </w:r>
      <w:r>
        <w:rPr>
          <w:rFonts w:ascii="Times New Roman" w:hAnsi="Times New Roman" w:eastAsia="黑体"/>
          <w:bCs/>
          <w:sz w:val="32"/>
          <w:szCs w:val="32"/>
        </w:rPr>
        <w:t>条</w:t>
      </w: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</w:rPr>
        <w:t>过程中，如视频拍摄角度不符合要求、无故中断视频录制等，影响考务人员判断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</w:rPr>
        <w:t>有效性的，由考生自行承担后果。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</w:rPr>
        <w:t>十</w:t>
      </w:r>
      <w:r>
        <w:rPr>
          <w:rFonts w:ascii="Times New Roman" w:hAnsi="Times New Roman" w:eastAsia="黑体"/>
          <w:bCs/>
          <w:sz w:val="32"/>
          <w:szCs w:val="32"/>
        </w:rPr>
        <w:t>条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</w:rPr>
        <w:t>过程中，因设备硬件故障、系统更新、断电断网等问题导致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</w:rPr>
        <w:t>无法正常进行的，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</w:rPr>
        <w:t>时间不做延长。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</w:rPr>
        <w:t>十一</w:t>
      </w:r>
      <w:r>
        <w:rPr>
          <w:rFonts w:ascii="Times New Roman" w:hAnsi="Times New Roman" w:eastAsia="黑体"/>
          <w:bCs/>
          <w:sz w:val="32"/>
          <w:szCs w:val="32"/>
        </w:rPr>
        <w:t>条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</w:rPr>
        <w:t>过程中，因设备硬件故障、断电断网等问题，导致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</w:rPr>
        <w:t>作答数据无法正常提交，应在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</w:rPr>
        <w:t>结束后30分钟内联系技术服务热线，否则由考生自行承担后果。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第十</w:t>
      </w:r>
      <w:r>
        <w:rPr>
          <w:rFonts w:hint="eastAsia" w:ascii="Times New Roman" w:hAnsi="Times New Roman" w:eastAsia="黑体"/>
          <w:bCs/>
          <w:sz w:val="32"/>
          <w:szCs w:val="32"/>
        </w:rPr>
        <w:t>二</w:t>
      </w:r>
      <w:r>
        <w:rPr>
          <w:rFonts w:ascii="Times New Roman" w:hAnsi="Times New Roman" w:eastAsia="黑体"/>
          <w:bCs/>
          <w:sz w:val="32"/>
          <w:szCs w:val="32"/>
        </w:rPr>
        <w:t>条</w:t>
      </w: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</w:rPr>
        <w:t>过程中，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若考生没有按照要求进行登录、答题、保存、交卷，将不能正确记录相关信息，后果由考生承担。</w:t>
      </w:r>
    </w:p>
    <w:p>
      <w:pPr>
        <w:pStyle w:val="2"/>
        <w:spacing w:line="500" w:lineRule="exact"/>
        <w:ind w:firstLine="640" w:firstLineChars="200"/>
        <w:rPr>
          <w:rFonts w:ascii="Times New Roman"/>
          <w:color w:val="auto"/>
          <w:sz w:val="32"/>
          <w:szCs w:val="32"/>
        </w:rPr>
      </w:pPr>
      <w:r>
        <w:rPr>
          <w:rFonts w:ascii="Times New Roman" w:eastAsia="黑体"/>
          <w:color w:val="auto"/>
          <w:sz w:val="32"/>
          <w:szCs w:val="32"/>
        </w:rPr>
        <w:t>第十</w:t>
      </w:r>
      <w:r>
        <w:rPr>
          <w:rFonts w:hint="eastAsia" w:ascii="Times New Roman" w:eastAsia="黑体"/>
          <w:color w:val="auto"/>
          <w:sz w:val="32"/>
          <w:szCs w:val="32"/>
        </w:rPr>
        <w:t>三</w:t>
      </w:r>
      <w:r>
        <w:rPr>
          <w:rFonts w:ascii="Times New Roman" w:eastAsia="黑体"/>
          <w:color w:val="auto"/>
          <w:sz w:val="32"/>
          <w:szCs w:val="32"/>
        </w:rPr>
        <w:t>条</w:t>
      </w:r>
      <w:r>
        <w:rPr>
          <w:rFonts w:ascii="Times New Roman"/>
          <w:color w:val="auto"/>
          <w:sz w:val="32"/>
          <w:szCs w:val="32"/>
        </w:rPr>
        <w:t xml:space="preserve"> 本办法由</w:t>
      </w:r>
      <w:r>
        <w:rPr>
          <w:rFonts w:hint="eastAsia" w:ascii="Times New Roman"/>
          <w:color w:val="auto"/>
          <w:sz w:val="32"/>
          <w:szCs w:val="32"/>
          <w:lang w:val="en-US" w:eastAsia="zh-CN"/>
        </w:rPr>
        <w:t>桓台县人力资源和社会保障局</w:t>
      </w:r>
      <w:r>
        <w:rPr>
          <w:rFonts w:ascii="Times New Roman"/>
          <w:color w:val="auto"/>
          <w:sz w:val="32"/>
          <w:szCs w:val="32"/>
        </w:rPr>
        <w:t>负责解释。</w:t>
      </w:r>
    </w:p>
    <w:p>
      <w:pPr>
        <w:spacing w:line="560" w:lineRule="exact"/>
        <w:rPr>
          <w:rFonts w:ascii="Times New Roman" w:hAnsi="Times New Roman" w:eastAsia="楷体_GB2312"/>
          <w:color w:val="000000"/>
          <w:sz w:val="36"/>
          <w:szCs w:val="36"/>
        </w:rPr>
      </w:pPr>
    </w:p>
    <w:p/>
    <w:sectPr>
      <w:headerReference r:id="rId3" w:type="default"/>
      <w:footerReference r:id="rId4" w:type="default"/>
      <w:pgSz w:w="11906" w:h="16838"/>
      <w:pgMar w:top="2098" w:right="1588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23716809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dkMWI1NjFmOWY0ZGQ0NjdkYzQwNTQ4NWY3NTk1MzEifQ=="/>
  </w:docVars>
  <w:rsids>
    <w:rsidRoot w:val="00B67916"/>
    <w:rsid w:val="00186BE7"/>
    <w:rsid w:val="005E1C90"/>
    <w:rsid w:val="0062125B"/>
    <w:rsid w:val="008D3AF0"/>
    <w:rsid w:val="00B67916"/>
    <w:rsid w:val="00CA798F"/>
    <w:rsid w:val="0DA549E7"/>
    <w:rsid w:val="209F1590"/>
    <w:rsid w:val="2EB31DC0"/>
    <w:rsid w:val="371303A8"/>
    <w:rsid w:val="42012320"/>
    <w:rsid w:val="45864A41"/>
    <w:rsid w:val="7570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rFonts w:ascii="Times New Roman" w:hAnsi="Times New Roman"/>
      <w:sz w:val="24"/>
    </w:rPr>
  </w:style>
  <w:style w:type="paragraph" w:customStyle="1" w:styleId="8">
    <w:name w:val="标准正文"/>
    <w:basedOn w:val="5"/>
    <w:qFormat/>
    <w:uiPriority w:val="0"/>
    <w:pPr>
      <w:adjustRightInd w:val="0"/>
      <w:snapToGrid w:val="0"/>
      <w:spacing w:before="100" w:after="100" w:line="600" w:lineRule="exact"/>
      <w:ind w:firstLine="360" w:firstLineChars="200"/>
    </w:pPr>
    <w:rPr>
      <w:rFonts w:eastAsia="仿宋_GB2312"/>
      <w:kern w:val="0"/>
      <w:sz w:val="32"/>
      <w:szCs w:val="32"/>
    </w:rPr>
  </w:style>
  <w:style w:type="paragraph" w:customStyle="1" w:styleId="9">
    <w:name w:val="标宋大标题"/>
    <w:basedOn w:val="8"/>
    <w:qFormat/>
    <w:uiPriority w:val="0"/>
    <w:pPr>
      <w:ind w:firstLine="0" w:firstLineChars="0"/>
      <w:jc w:val="center"/>
      <w:outlineLvl w:val="0"/>
    </w:pPr>
    <w:rPr>
      <w:rFonts w:eastAsia="方正小标宋简体"/>
      <w:sz w:val="44"/>
    </w:rPr>
  </w:style>
  <w:style w:type="character" w:customStyle="1" w:styleId="10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1247</Words>
  <Characters>1248</Characters>
  <Lines>9</Lines>
  <Paragraphs>2</Paragraphs>
  <TotalTime>2</TotalTime>
  <ScaleCrop>false</ScaleCrop>
  <LinksUpToDate>false</LinksUpToDate>
  <CharactersWithSpaces>1261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2022-06-21T15:07:00Z</dcterms:created>
  <dc:creator>张 凤</dc:creator>
  <cp:lastModifiedBy>宇航</cp:lastModifiedBy>
  <cp:lastPrinted>2022-07-12T01:37:45Z</cp:lastPrinted>
  <dcterms:modified xsi:type="dcterms:W3CDTF">2022-07-12T01:37:48Z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687BEA884A6444CDBCDDB4B0799D189D</vt:lpwstr>
  </property>
</Properties>
</file>