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22</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淄川区</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卫生健康系统事业单位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公开招聘卫生专业技术人员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keepNext w:val="0"/>
        <w:keepLines w:val="0"/>
        <w:pageBreakBefore w:val="0"/>
        <w:tabs>
          <w:tab w:val="left" w:pos="7035"/>
        </w:tabs>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对于岗位要求具有执业护士资格的，</w:t>
      </w:r>
      <w:r>
        <w:rPr>
          <w:rFonts w:hint="eastAsia" w:ascii="仿宋_GB2312" w:hAnsi="仿宋_GB2312" w:eastAsia="仿宋_GB2312" w:cs="仿宋_GB2312"/>
          <w:color w:val="000000" w:themeColor="text1"/>
          <w:sz w:val="32"/>
          <w:szCs w:val="32"/>
          <w14:textFill>
            <w14:solidFill>
              <w14:schemeClr w14:val="tx1"/>
            </w14:solidFill>
          </w14:textFill>
        </w:rPr>
        <w:t>应在备注栏内注明“已取得执业</w:t>
      </w:r>
      <w:r>
        <w:rPr>
          <w:rFonts w:hint="eastAsia" w:ascii="仿宋_GB2312" w:hAnsi="仿宋_GB2312" w:eastAsia="仿宋_GB2312" w:cs="仿宋_GB2312"/>
          <w:color w:val="000000" w:themeColor="text1"/>
          <w:sz w:val="32"/>
          <w:szCs w:val="32"/>
          <w:lang w:eastAsia="zh-CN"/>
          <w14:textFill>
            <w14:solidFill>
              <w14:schemeClr w14:val="tx1"/>
            </w14:solidFill>
          </w14:textFill>
        </w:rPr>
        <w:t>护士</w:t>
      </w:r>
      <w:r>
        <w:rPr>
          <w:rFonts w:hint="eastAsia" w:ascii="仿宋_GB2312" w:hAnsi="仿宋_GB2312" w:eastAsia="仿宋_GB2312" w:cs="仿宋_GB2312"/>
          <w:color w:val="000000" w:themeColor="text1"/>
          <w:sz w:val="32"/>
          <w:szCs w:val="32"/>
          <w14:textFill>
            <w14:solidFill>
              <w14:schemeClr w14:val="tx1"/>
            </w14:solidFill>
          </w14:textFill>
        </w:rPr>
        <w:t>资格”，已进行执业资格注册的还应注明“已进行执业资格注册”。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应聘人员为建档立卡脱贫享受政策人口和即时帮扶人口的，提交家庭所在地的县（区、市）扶贫办（部门）出具的有关情况说明</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应聘人员为城乡低保对象和特困人员的，提交家庭所在地的县（区、市）民政部门出具的有关情况说明</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上述情形应聘人员为派遣期内毕业生的，也可提交由省人社厅、省教育厅核发的《山东省特困家庭高校毕业生就业服务卡》</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t>
      </w:r>
      <w:r>
        <w:rPr>
          <w:rFonts w:hint="eastAsia" w:ascii="仿宋_GB2312" w:eastAsia="仿宋_GB2312"/>
          <w:color w:val="auto"/>
          <w:sz w:val="32"/>
          <w:szCs w:val="32"/>
          <w:highlight w:val="none"/>
          <w:u w:val="none"/>
          <w:lang w:val="en-US" w:eastAsia="zh-CN"/>
        </w:rPr>
        <w:t>zcwjjzgk@zb.shandong.cn</w:t>
      </w:r>
      <w:r>
        <w:rPr>
          <w:rFonts w:hint="eastAsia" w:ascii="仿宋_GB2312" w:eastAsia="仿宋_GB2312"/>
          <w:color w:val="000000" w:themeColor="text1"/>
          <w:sz w:val="32"/>
          <w:szCs w:val="32"/>
          <w14:textFill>
            <w14:solidFill>
              <w14:schemeClr w14:val="tx1"/>
            </w14:solidFill>
          </w14:textFill>
        </w:rPr>
        <w:t>，邮件名称须与照片名称相同。发送邮件时间须在报名时间截止前（</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日16:00前），以邮箱显示的发送时间为准。邮件发送成功后，请拨打</w:t>
      </w:r>
      <w:r>
        <w:rPr>
          <w:rFonts w:hint="eastAsia" w:ascii="仿宋_GB2312" w:eastAsia="仿宋_GB2312"/>
          <w:color w:val="000000"/>
          <w:sz w:val="32"/>
          <w:szCs w:val="32"/>
        </w:rPr>
        <w:t>0533-</w:t>
      </w:r>
      <w:r>
        <w:rPr>
          <w:rFonts w:hint="eastAsia" w:ascii="仿宋_GB2312" w:eastAsia="仿宋_GB2312"/>
          <w:color w:val="000000"/>
          <w:sz w:val="32"/>
          <w:szCs w:val="32"/>
          <w:lang w:val="en-US" w:eastAsia="zh-CN"/>
        </w:rPr>
        <w:t>2921097</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（一）属于以下特殊情形的考生，应于考试前主动向市卫生健康事业发展中心（</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联系电话：0533-27</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50680；0533-2750675，下同</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）申报，并遵守以下要求：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1.治愈出院的确诊病例和无症状感染者，应持考前7天内的健康体检报告，体检正常、肺部影像学显示肺部病灶完全吸收，2次间隔24小时核酸检测（其中1次为考前48小时，痰或鼻咽拭子）均为阴性的可参加考试。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属于以下情形的，不得参加考试：确诊病例、疑似病例、无症状感染者和</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尚在观察期内的</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密切接触者、次密切接触者、与感染者活动时空轨迹重叠的人员、“同时空”伴随人员、中高风险地区人员、全域封闭管理地区人员等六类高风险人员；开考前14天内有发热、咳嗽等症状未痊愈且未排除传染病者；</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14天内有中、高风险地区所在县（市、区）旅居史；21天内</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有境外旅居史</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人员</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4.开考前14天有发热、咳嗽等症状的，须提供医疗机构出具的诊断证明和考前48小时内的核酸检测阴性证明，并在隔离考场参加考试。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5.考前14天内从发生本土疫情省份入鲁返鲁参加考试的考生，须提供启程前48小时内核酸检测阴性证明和入鲁后考前48小时内核酸检测阴性证明。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（二）持非绿码的考生应提前向</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市</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卫生健康事业发展中心</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申报，告知旅居史、接触史和就诊史，由专家评估后确定考试安排。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对于现场核验健康码为黄码、红码人员，应持有14天内的2次（间隔24小时以上）核酸检测阴性证明，其中1次为考前48小时内，并在隔离考场考试，考后纳入我市疫情防控体系管理。</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考生入场前需提供山东省电子健康码、身份证、准考证</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及</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48小时内核酸检测阴性证明</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提交</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《考试人员健康</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筛查</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信息采集表》</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《自我健康监测记录表》。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考生须</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于考试前14天起（</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自</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月</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12</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日至</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3月26</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日期间</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），采取自查自报的方式进行健康监测</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，如实填写《考试人员健康</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筛查</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信息采集表》</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《自我健康监测记录表》（详情均见附件</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进入考场时上报</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四</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进入笔试考点，应当主动出示山东省电子健康通行码（绿码），并按要求接受体温测量。</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符合以下条件，方可进入考场：①体温正常（未超过37.3℃），持有山东省电子健康通行码（绿码）</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和48小时内核酸检测阴性证明</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；②发热病人、健康码“黄码”等人员要履行个人防护责任，主动配合健康监测和核酸检测，在未排除感染风险前不</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得参加考试</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（五）</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请考生注意个人防护，除核验考生身份</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信息</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时</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外，全程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一律佩戴口罩</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（六）</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属于不得参加考试情形的考生，提供相应的佐证材料于</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月28</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日至</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4月1</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致电市</w:t>
      </w: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卫生健康事业发展中心</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办理考试退费手续；经现场工作人员确认不符合入场条件的考生，即刻做好登记，统一办理退费手续。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（七）</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考试过程中，发现身体异常的，立即</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进入隔离考场考试，考试结束后按照相关防控要求进行管理</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届时，根据疫情防控形势和专家研判意见，对以上要求适时再做调整。请广大考生近期注意做好自我健康管理，以免影响考试。凡违反我省我市</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我区</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w:t>
      </w:r>
      <w:r>
        <w:rPr>
          <w:rFonts w:hint="eastAsia" w:ascii="仿宋_GB2312" w:eastAsia="仿宋_GB2312"/>
          <w:color w:val="000000" w:themeColor="text1"/>
          <w:sz w:val="32"/>
          <w:szCs w:val="32"/>
          <w:lang w:val="en-US" w:eastAsia="zh-CN"/>
          <w14:textFill>
            <w14:solidFill>
              <w14:schemeClr w14:val="tx1"/>
            </w14:solidFill>
          </w14:textFill>
        </w:rPr>
        <w:t>主管部门</w:t>
      </w:r>
      <w:r>
        <w:rPr>
          <w:rFonts w:hint="eastAsia" w:ascii="仿宋_GB2312" w:eastAsia="仿宋_GB2312"/>
          <w:color w:val="000000" w:themeColor="text1"/>
          <w:sz w:val="32"/>
          <w:szCs w:val="32"/>
          <w14:textFill>
            <w14:solidFill>
              <w14:schemeClr w14:val="tx1"/>
            </w14:solidFill>
          </w14:textFill>
        </w:rPr>
        <w:t>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4"/>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尚未取得学历证书、学位证书的国内应届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）应聘有工作经历要求的岗位，还需提交以下工作经历相关材料之一，并以此计算工作时间：</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职工养老保险缴费情况；</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入伍通知书（或入伍批准书）及退伍证；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公务员登记表或招考录用手续之一；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）在职人员（含已签订就业协议人员）应聘的，还需提交有用人权限部门或单位（就业协议单位）出具的同意应聘或解聘材料。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u w:val="single"/>
        </w:rPr>
        <w:t>对在职人员出具同意应聘或解聘材料确有困难的，经招聘单位</w:t>
      </w:r>
      <w:r>
        <w:rPr>
          <w:rFonts w:hint="eastAsia" w:ascii="仿宋_GB2312" w:eastAsia="仿宋_GB2312"/>
          <w:color w:val="000000"/>
          <w:sz w:val="32"/>
          <w:szCs w:val="32"/>
          <w:u w:val="single"/>
          <w:lang w:val="en-US" w:eastAsia="zh-CN"/>
        </w:rPr>
        <w:t>主管部门</w:t>
      </w:r>
      <w:bookmarkStart w:id="0" w:name="_GoBack"/>
      <w:bookmarkEnd w:id="0"/>
      <w:r>
        <w:rPr>
          <w:rFonts w:hint="eastAsia" w:ascii="仿宋_GB2312" w:eastAsia="仿宋_GB2312"/>
          <w:color w:val="000000"/>
          <w:sz w:val="32"/>
          <w:szCs w:val="32"/>
          <w:u w:val="single"/>
        </w:rPr>
        <w:t>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w:t>
      </w:r>
      <w:r>
        <w:rPr>
          <w:rFonts w:hint="eastAsia" w:ascii="仿宋_GB2312" w:eastAsia="仿宋_GB2312"/>
          <w:color w:val="000000" w:themeColor="text1"/>
          <w:sz w:val="32"/>
          <w:szCs w:val="32"/>
          <w:lang w:val="en-US" w:eastAsia="zh-CN"/>
          <w14:textFill>
            <w14:solidFill>
              <w14:schemeClr w14:val="tx1"/>
            </w14:solidFill>
          </w14:textFill>
        </w:rPr>
        <w:t>淄川区卫生健康系统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490E8"/>
    <w:multiLevelType w:val="singleLevel"/>
    <w:tmpl w:val="EEF490E8"/>
    <w:lvl w:ilvl="0" w:tentative="0">
      <w:start w:val="3"/>
      <w:numFmt w:val="chineseCounting"/>
      <w:suff w:val="nothing"/>
      <w:lvlText w:val="（%1）"/>
      <w:lvlJc w:val="left"/>
      <w:rPr>
        <w:rFonts w:hint="eastAsia"/>
      </w:rPr>
    </w:lvl>
  </w:abstractNum>
  <w:abstractNum w:abstractNumId="1">
    <w:nsid w:val="03D7E04B"/>
    <w:multiLevelType w:val="singleLevel"/>
    <w:tmpl w:val="03D7E04B"/>
    <w:lvl w:ilvl="0" w:tentative="0">
      <w:start w:val="2"/>
      <w:numFmt w:val="chineseCounting"/>
      <w:suff w:val="nothing"/>
      <w:lvlText w:val="（%1）"/>
      <w:lvlJc w:val="left"/>
      <w:rPr>
        <w:rFonts w:hint="eastAsia"/>
      </w:rPr>
    </w:lvl>
  </w:abstractNum>
  <w:abstractNum w:abstractNumId="2">
    <w:nsid w:val="34A0C1A4"/>
    <w:multiLevelType w:val="singleLevel"/>
    <w:tmpl w:val="34A0C1A4"/>
    <w:lvl w:ilvl="0" w:tentative="0">
      <w:start w:val="1"/>
      <w:numFmt w:val="chineseCounting"/>
      <w:suff w:val="space"/>
      <w:lvlText w:val="第%1部分"/>
      <w:lvlJc w:val="left"/>
      <w:rPr>
        <w:rFonts w:hint="eastAsia"/>
      </w:rPr>
    </w:lvl>
  </w:abstractNum>
  <w:abstractNum w:abstractNumId="3">
    <w:nsid w:val="566EB532"/>
    <w:multiLevelType w:val="singleLevel"/>
    <w:tmpl w:val="566EB532"/>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33E1"/>
    <w:rsid w:val="07637E0B"/>
    <w:rsid w:val="09613492"/>
    <w:rsid w:val="0B1F4591"/>
    <w:rsid w:val="10C009C2"/>
    <w:rsid w:val="12C86F91"/>
    <w:rsid w:val="13E1537E"/>
    <w:rsid w:val="175B29B6"/>
    <w:rsid w:val="1AA41E20"/>
    <w:rsid w:val="1CFC78DD"/>
    <w:rsid w:val="1EA8297E"/>
    <w:rsid w:val="1F7B6261"/>
    <w:rsid w:val="22AD59BC"/>
    <w:rsid w:val="23D21132"/>
    <w:rsid w:val="2C6944A4"/>
    <w:rsid w:val="3033211E"/>
    <w:rsid w:val="31530BF4"/>
    <w:rsid w:val="329126F8"/>
    <w:rsid w:val="341533E1"/>
    <w:rsid w:val="34454AE5"/>
    <w:rsid w:val="371C04A0"/>
    <w:rsid w:val="3CDD1AC9"/>
    <w:rsid w:val="46900347"/>
    <w:rsid w:val="49DD0D30"/>
    <w:rsid w:val="4ABB5A89"/>
    <w:rsid w:val="4E7A5EA1"/>
    <w:rsid w:val="4FE325A9"/>
    <w:rsid w:val="52816D64"/>
    <w:rsid w:val="53940F70"/>
    <w:rsid w:val="540A7BB4"/>
    <w:rsid w:val="5A1843DD"/>
    <w:rsid w:val="5C3502C8"/>
    <w:rsid w:val="5CD11D69"/>
    <w:rsid w:val="5DA47237"/>
    <w:rsid w:val="62B034F2"/>
    <w:rsid w:val="63722488"/>
    <w:rsid w:val="64E10124"/>
    <w:rsid w:val="6C040682"/>
    <w:rsid w:val="6E4F1287"/>
    <w:rsid w:val="6EC664AF"/>
    <w:rsid w:val="740E5C53"/>
    <w:rsid w:val="74CF4239"/>
    <w:rsid w:val="7E37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淄川区卫计局</cp:lastModifiedBy>
  <cp:lastPrinted>2022-02-23T03:14:04Z</cp:lastPrinted>
  <dcterms:modified xsi:type="dcterms:W3CDTF">2022-02-23T04:38:19Z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6CFCBEF80F4E4C27A18BF1989577E5C2</vt:lpwstr>
  </property>
</Properties>
</file>